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76B" w:rsidRDefault="00C9676B" w:rsidP="00C9676B">
      <w:pPr>
        <w:pStyle w:val="Title"/>
        <w:rPr>
          <w:rFonts w:ascii="Verdana" w:hAnsi="Verdana"/>
          <w:b/>
          <w:i/>
          <w:sz w:val="32"/>
          <w:szCs w:val="32"/>
        </w:rPr>
      </w:pPr>
    </w:p>
    <w:p w:rsidR="00C9676B" w:rsidRPr="003146BA" w:rsidRDefault="00C9676B" w:rsidP="00C9676B">
      <w:pPr>
        <w:ind w:right="540"/>
        <w:jc w:val="center"/>
        <w:rPr>
          <w:rFonts w:ascii="Book Antiqua" w:hAnsi="Book Antiqua"/>
          <w:b/>
          <w:bCs/>
          <w:sz w:val="23"/>
          <w:szCs w:val="23"/>
          <w:u w:val="single"/>
        </w:rPr>
      </w:pPr>
      <w:r w:rsidRPr="003146BA">
        <w:rPr>
          <w:rFonts w:ascii="Book Antiqua" w:hAnsi="Book Antiqua"/>
          <w:b/>
          <w:bCs/>
          <w:sz w:val="23"/>
          <w:szCs w:val="23"/>
          <w:u w:val="single"/>
        </w:rPr>
        <w:t>NOTICE</w:t>
      </w:r>
    </w:p>
    <w:p w:rsidR="00C9676B" w:rsidRDefault="00C9676B" w:rsidP="00C9676B">
      <w:pPr>
        <w:ind w:right="540"/>
        <w:rPr>
          <w:rFonts w:ascii="Book Antiqua" w:hAnsi="Book Antiqua"/>
          <w:sz w:val="23"/>
          <w:szCs w:val="23"/>
        </w:rPr>
      </w:pPr>
    </w:p>
    <w:p w:rsidR="00C9676B" w:rsidRDefault="00C9676B" w:rsidP="00C9676B">
      <w:pPr>
        <w:ind w:right="540"/>
        <w:rPr>
          <w:rFonts w:ascii="Book Antiqua" w:hAnsi="Book Antiqua"/>
          <w:sz w:val="23"/>
          <w:szCs w:val="23"/>
        </w:rPr>
      </w:pPr>
    </w:p>
    <w:p w:rsidR="00C9676B" w:rsidRDefault="00C9676B" w:rsidP="00C9676B">
      <w:pPr>
        <w:ind w:right="540"/>
        <w:jc w:val="both"/>
        <w:rPr>
          <w:rFonts w:ascii="Book Antiqua" w:hAnsi="Book Antiqua"/>
          <w:sz w:val="23"/>
          <w:szCs w:val="23"/>
        </w:rPr>
      </w:pPr>
      <w:r>
        <w:rPr>
          <w:rFonts w:ascii="Book Antiqua" w:hAnsi="Book Antiqua"/>
          <w:sz w:val="23"/>
          <w:szCs w:val="23"/>
        </w:rPr>
        <w:t xml:space="preserve">NOTICE is hereby given that the Company has stopped inviting/accepting/renewing the public deposits </w:t>
      </w:r>
      <w:proofErr w:type="spellStart"/>
      <w:r>
        <w:rPr>
          <w:rFonts w:ascii="Book Antiqua" w:hAnsi="Book Antiqua"/>
          <w:sz w:val="23"/>
          <w:szCs w:val="23"/>
        </w:rPr>
        <w:t>w.e.f</w:t>
      </w:r>
      <w:proofErr w:type="spellEnd"/>
      <w:r>
        <w:rPr>
          <w:rFonts w:ascii="Book Antiqua" w:hAnsi="Book Antiqua"/>
          <w:sz w:val="23"/>
          <w:szCs w:val="23"/>
        </w:rPr>
        <w:t>. 29</w:t>
      </w:r>
      <w:r w:rsidRPr="003146BA">
        <w:rPr>
          <w:rFonts w:ascii="Book Antiqua" w:hAnsi="Book Antiqua"/>
          <w:sz w:val="23"/>
          <w:szCs w:val="23"/>
          <w:vertAlign w:val="superscript"/>
        </w:rPr>
        <w:t>th</w:t>
      </w:r>
      <w:r>
        <w:rPr>
          <w:rFonts w:ascii="Book Antiqua" w:hAnsi="Book Antiqua"/>
          <w:sz w:val="23"/>
          <w:szCs w:val="23"/>
        </w:rPr>
        <w:t xml:space="preserve"> July, 2012. The Company will not accept/renew any further deposits from the public and the shareholders of the Company in pursuance to the Fixed Deposit Scheme published in the newspapers on 20</w:t>
      </w:r>
      <w:r w:rsidRPr="003146BA">
        <w:rPr>
          <w:rFonts w:ascii="Book Antiqua" w:hAnsi="Book Antiqua"/>
          <w:sz w:val="23"/>
          <w:szCs w:val="23"/>
          <w:vertAlign w:val="superscript"/>
        </w:rPr>
        <w:t>th</w:t>
      </w:r>
      <w:r>
        <w:rPr>
          <w:rFonts w:ascii="Book Antiqua" w:hAnsi="Book Antiqua"/>
          <w:sz w:val="23"/>
          <w:szCs w:val="23"/>
        </w:rPr>
        <w:t xml:space="preserve"> August, 2011. </w:t>
      </w:r>
    </w:p>
    <w:p w:rsidR="00C9676B" w:rsidRDefault="00C9676B" w:rsidP="00C9676B">
      <w:pPr>
        <w:ind w:right="540"/>
        <w:jc w:val="both"/>
        <w:rPr>
          <w:rFonts w:ascii="Book Antiqua" w:hAnsi="Book Antiqua"/>
          <w:sz w:val="23"/>
          <w:szCs w:val="23"/>
        </w:rPr>
      </w:pPr>
    </w:p>
    <w:p w:rsidR="00C9676B" w:rsidRDefault="00C9676B" w:rsidP="00C9676B">
      <w:pPr>
        <w:ind w:right="540"/>
        <w:jc w:val="both"/>
        <w:rPr>
          <w:rFonts w:ascii="Book Antiqua" w:hAnsi="Book Antiqua"/>
          <w:sz w:val="23"/>
          <w:szCs w:val="23"/>
        </w:rPr>
      </w:pPr>
      <w:r>
        <w:rPr>
          <w:rFonts w:ascii="Book Antiqua" w:hAnsi="Book Antiqua"/>
          <w:sz w:val="23"/>
          <w:szCs w:val="23"/>
        </w:rPr>
        <w:t>In respect of outstanding deposits, the depositors are requested to lodge their claims with the Company immediately together with the original Fixed Deposit Receipt, duly endorsed on the back. The claims for the deposits falling due hereafter may be lodged on the respective due dates. It is, however, made clear that no interest will accrue on the deposits remaining unclaimed from the due date of maturity.</w:t>
      </w:r>
    </w:p>
    <w:p w:rsidR="00C9676B" w:rsidRDefault="00C9676B" w:rsidP="00C9676B">
      <w:pPr>
        <w:ind w:right="540"/>
        <w:jc w:val="both"/>
        <w:rPr>
          <w:rFonts w:ascii="Book Antiqua" w:hAnsi="Book Antiqua"/>
          <w:sz w:val="23"/>
          <w:szCs w:val="23"/>
        </w:rPr>
      </w:pPr>
    </w:p>
    <w:p w:rsidR="00C9676B" w:rsidRDefault="00C9676B" w:rsidP="00C9676B">
      <w:pPr>
        <w:ind w:right="540"/>
        <w:jc w:val="both"/>
        <w:rPr>
          <w:rFonts w:ascii="Book Antiqua" w:hAnsi="Book Antiqua"/>
          <w:sz w:val="23"/>
          <w:szCs w:val="23"/>
        </w:rPr>
      </w:pPr>
    </w:p>
    <w:p w:rsidR="00C9676B" w:rsidRPr="003146BA" w:rsidRDefault="00C9676B" w:rsidP="00C9676B">
      <w:pPr>
        <w:ind w:right="540"/>
        <w:jc w:val="both"/>
        <w:rPr>
          <w:rFonts w:ascii="Book Antiqua" w:hAnsi="Book Antiqua"/>
          <w:b/>
          <w:bCs/>
          <w:sz w:val="23"/>
          <w:szCs w:val="23"/>
        </w:rPr>
      </w:pPr>
      <w:proofErr w:type="gramStart"/>
      <w:r>
        <w:rPr>
          <w:rFonts w:ascii="Book Antiqua" w:hAnsi="Book Antiqua"/>
          <w:sz w:val="23"/>
          <w:szCs w:val="23"/>
        </w:rPr>
        <w:t xml:space="preserve">For </w:t>
      </w:r>
      <w:proofErr w:type="spellStart"/>
      <w:r w:rsidRPr="003146BA">
        <w:rPr>
          <w:rFonts w:ascii="Book Antiqua" w:hAnsi="Book Antiqua"/>
          <w:b/>
          <w:bCs/>
          <w:sz w:val="23"/>
          <w:szCs w:val="23"/>
        </w:rPr>
        <w:t>Amrit</w:t>
      </w:r>
      <w:proofErr w:type="spellEnd"/>
      <w:r w:rsidRPr="003146BA">
        <w:rPr>
          <w:rFonts w:ascii="Book Antiqua" w:hAnsi="Book Antiqua"/>
          <w:b/>
          <w:bCs/>
          <w:sz w:val="23"/>
          <w:szCs w:val="23"/>
        </w:rPr>
        <w:t xml:space="preserve"> </w:t>
      </w:r>
      <w:proofErr w:type="spellStart"/>
      <w:r w:rsidRPr="003146BA">
        <w:rPr>
          <w:rFonts w:ascii="Book Antiqua" w:hAnsi="Book Antiqua"/>
          <w:b/>
          <w:bCs/>
          <w:sz w:val="23"/>
          <w:szCs w:val="23"/>
        </w:rPr>
        <w:t>Banaspati</w:t>
      </w:r>
      <w:proofErr w:type="spellEnd"/>
      <w:r w:rsidRPr="003146BA">
        <w:rPr>
          <w:rFonts w:ascii="Book Antiqua" w:hAnsi="Book Antiqua"/>
          <w:b/>
          <w:bCs/>
          <w:sz w:val="23"/>
          <w:szCs w:val="23"/>
        </w:rPr>
        <w:t xml:space="preserve"> Co. Ltd.</w:t>
      </w:r>
      <w:proofErr w:type="gramEnd"/>
    </w:p>
    <w:p w:rsidR="00C9676B" w:rsidRPr="003146BA" w:rsidRDefault="00C9676B" w:rsidP="00C9676B">
      <w:pPr>
        <w:ind w:right="540"/>
        <w:jc w:val="both"/>
        <w:rPr>
          <w:rFonts w:ascii="Book Antiqua" w:hAnsi="Book Antiqua"/>
          <w:b/>
          <w:bCs/>
          <w:sz w:val="23"/>
          <w:szCs w:val="23"/>
        </w:rPr>
      </w:pPr>
    </w:p>
    <w:p w:rsidR="00C9676B" w:rsidRPr="003146BA" w:rsidRDefault="00C9676B" w:rsidP="00C9676B">
      <w:pPr>
        <w:ind w:right="540"/>
        <w:jc w:val="both"/>
        <w:rPr>
          <w:rFonts w:ascii="Book Antiqua" w:hAnsi="Book Antiqua"/>
          <w:b/>
          <w:bCs/>
          <w:sz w:val="23"/>
          <w:szCs w:val="23"/>
        </w:rPr>
      </w:pPr>
    </w:p>
    <w:p w:rsidR="00C9676B" w:rsidRPr="003146BA" w:rsidRDefault="00C9676B" w:rsidP="00C9676B">
      <w:pPr>
        <w:ind w:right="540"/>
        <w:jc w:val="both"/>
        <w:rPr>
          <w:rFonts w:ascii="Book Antiqua" w:hAnsi="Book Antiqua"/>
          <w:b/>
          <w:bCs/>
          <w:sz w:val="23"/>
          <w:szCs w:val="23"/>
        </w:rPr>
      </w:pPr>
    </w:p>
    <w:p w:rsidR="00C9676B" w:rsidRPr="003146BA" w:rsidRDefault="00C9676B" w:rsidP="00C9676B">
      <w:pPr>
        <w:ind w:right="540"/>
        <w:jc w:val="both"/>
        <w:rPr>
          <w:rFonts w:ascii="Book Antiqua" w:hAnsi="Book Antiqua"/>
          <w:b/>
          <w:bCs/>
          <w:sz w:val="23"/>
          <w:szCs w:val="23"/>
        </w:rPr>
      </w:pPr>
      <w:r w:rsidRPr="003146BA">
        <w:rPr>
          <w:rFonts w:ascii="Book Antiqua" w:hAnsi="Book Antiqua"/>
          <w:b/>
          <w:bCs/>
          <w:sz w:val="23"/>
          <w:szCs w:val="23"/>
        </w:rPr>
        <w:t>(</w:t>
      </w:r>
      <w:proofErr w:type="spellStart"/>
      <w:r w:rsidRPr="003146BA">
        <w:rPr>
          <w:rFonts w:ascii="Book Antiqua" w:hAnsi="Book Antiqua"/>
          <w:b/>
          <w:bCs/>
          <w:sz w:val="23"/>
          <w:szCs w:val="23"/>
        </w:rPr>
        <w:t>Tushar</w:t>
      </w:r>
      <w:proofErr w:type="spellEnd"/>
      <w:r w:rsidRPr="003146BA">
        <w:rPr>
          <w:rFonts w:ascii="Book Antiqua" w:hAnsi="Book Antiqua"/>
          <w:b/>
          <w:bCs/>
          <w:sz w:val="23"/>
          <w:szCs w:val="23"/>
        </w:rPr>
        <w:t xml:space="preserve"> </w:t>
      </w:r>
      <w:proofErr w:type="spellStart"/>
      <w:r w:rsidRPr="003146BA">
        <w:rPr>
          <w:rFonts w:ascii="Book Antiqua" w:hAnsi="Book Antiqua"/>
          <w:b/>
          <w:bCs/>
          <w:sz w:val="23"/>
          <w:szCs w:val="23"/>
        </w:rPr>
        <w:t>Goel</w:t>
      </w:r>
      <w:proofErr w:type="spellEnd"/>
      <w:r w:rsidRPr="003146BA">
        <w:rPr>
          <w:rFonts w:ascii="Book Antiqua" w:hAnsi="Book Antiqua"/>
          <w:b/>
          <w:bCs/>
          <w:sz w:val="23"/>
          <w:szCs w:val="23"/>
        </w:rPr>
        <w:t>)</w:t>
      </w:r>
    </w:p>
    <w:p w:rsidR="00C9676B" w:rsidRPr="003146BA" w:rsidRDefault="00C9676B" w:rsidP="00C9676B">
      <w:pPr>
        <w:ind w:right="540"/>
        <w:jc w:val="both"/>
        <w:rPr>
          <w:rFonts w:ascii="Book Antiqua" w:hAnsi="Book Antiqua"/>
          <w:b/>
          <w:bCs/>
          <w:sz w:val="23"/>
          <w:szCs w:val="23"/>
        </w:rPr>
      </w:pPr>
      <w:proofErr w:type="spellStart"/>
      <w:proofErr w:type="gramStart"/>
      <w:r w:rsidRPr="003146BA">
        <w:rPr>
          <w:rFonts w:ascii="Book Antiqua" w:hAnsi="Book Antiqua"/>
          <w:b/>
          <w:bCs/>
          <w:sz w:val="23"/>
          <w:szCs w:val="23"/>
        </w:rPr>
        <w:t>Asstt</w:t>
      </w:r>
      <w:proofErr w:type="spellEnd"/>
      <w:r w:rsidRPr="003146BA">
        <w:rPr>
          <w:rFonts w:ascii="Book Antiqua" w:hAnsi="Book Antiqua"/>
          <w:b/>
          <w:bCs/>
          <w:sz w:val="23"/>
          <w:szCs w:val="23"/>
        </w:rPr>
        <w:t>.</w:t>
      </w:r>
      <w:proofErr w:type="gramEnd"/>
      <w:r w:rsidRPr="003146BA">
        <w:rPr>
          <w:rFonts w:ascii="Book Antiqua" w:hAnsi="Book Antiqua"/>
          <w:b/>
          <w:bCs/>
          <w:sz w:val="23"/>
          <w:szCs w:val="23"/>
        </w:rPr>
        <w:t xml:space="preserve"> Company Secretary</w:t>
      </w:r>
    </w:p>
    <w:p w:rsidR="00C9676B" w:rsidRDefault="00C9676B" w:rsidP="00C9676B">
      <w:pPr>
        <w:ind w:right="540"/>
        <w:jc w:val="both"/>
        <w:rPr>
          <w:rFonts w:ascii="Book Antiqua" w:hAnsi="Book Antiqua"/>
          <w:sz w:val="23"/>
          <w:szCs w:val="23"/>
        </w:rPr>
      </w:pPr>
    </w:p>
    <w:p w:rsidR="00C9676B" w:rsidRDefault="00C9676B" w:rsidP="00C9676B">
      <w:pPr>
        <w:ind w:right="540"/>
        <w:jc w:val="both"/>
        <w:rPr>
          <w:rFonts w:ascii="Book Antiqua" w:hAnsi="Book Antiqua"/>
          <w:sz w:val="23"/>
          <w:szCs w:val="23"/>
        </w:rPr>
      </w:pPr>
      <w:proofErr w:type="gramStart"/>
      <w:r>
        <w:rPr>
          <w:rFonts w:ascii="Book Antiqua" w:hAnsi="Book Antiqua"/>
          <w:sz w:val="23"/>
          <w:szCs w:val="23"/>
        </w:rPr>
        <w:t>Place :</w:t>
      </w:r>
      <w:proofErr w:type="gramEnd"/>
      <w:r>
        <w:rPr>
          <w:rFonts w:ascii="Book Antiqua" w:hAnsi="Book Antiqua"/>
          <w:sz w:val="23"/>
          <w:szCs w:val="23"/>
        </w:rPr>
        <w:t xml:space="preserve"> </w:t>
      </w:r>
      <w:proofErr w:type="spellStart"/>
      <w:r>
        <w:rPr>
          <w:rFonts w:ascii="Book Antiqua" w:hAnsi="Book Antiqua"/>
          <w:sz w:val="23"/>
          <w:szCs w:val="23"/>
        </w:rPr>
        <w:t>Rajpura</w:t>
      </w:r>
      <w:proofErr w:type="spellEnd"/>
    </w:p>
    <w:p w:rsidR="00C9676B" w:rsidRDefault="00C9676B" w:rsidP="00C9676B">
      <w:pPr>
        <w:ind w:right="540"/>
        <w:jc w:val="both"/>
        <w:rPr>
          <w:rFonts w:ascii="Book Antiqua" w:hAnsi="Book Antiqua"/>
          <w:sz w:val="23"/>
          <w:szCs w:val="23"/>
        </w:rPr>
      </w:pPr>
      <w:proofErr w:type="gramStart"/>
      <w:r>
        <w:rPr>
          <w:rFonts w:ascii="Book Antiqua" w:hAnsi="Book Antiqua"/>
          <w:sz w:val="23"/>
          <w:szCs w:val="23"/>
        </w:rPr>
        <w:t>Date :</w:t>
      </w:r>
      <w:proofErr w:type="gramEnd"/>
      <w:r>
        <w:rPr>
          <w:rFonts w:ascii="Book Antiqua" w:hAnsi="Book Antiqua"/>
          <w:sz w:val="23"/>
          <w:szCs w:val="23"/>
        </w:rPr>
        <w:t xml:space="preserve"> July 29, 2012</w:t>
      </w:r>
    </w:p>
    <w:sectPr w:rsidR="00C9676B" w:rsidSect="00D06A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676B"/>
    <w:rsid w:val="00C9676B"/>
    <w:rsid w:val="00D06A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76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Char Char,Title Char Char Char,Title Char Char Char Char Char Char,Title Char Char Char Char Char"/>
    <w:basedOn w:val="Normal"/>
    <w:link w:val="TitleChar"/>
    <w:qFormat/>
    <w:rsid w:val="00C9676B"/>
    <w:pPr>
      <w:jc w:val="center"/>
    </w:pPr>
    <w:rPr>
      <w:sz w:val="24"/>
      <w:u w:val="single"/>
    </w:rPr>
  </w:style>
  <w:style w:type="character" w:customStyle="1" w:styleId="TitleChar">
    <w:name w:val="Title Char"/>
    <w:aliases w:val="Title Char Char Char1,Title Char Char Char Char,Title Char Char Char Char Char Char Char,Title Char Char Char Char Char Char1"/>
    <w:basedOn w:val="DefaultParagraphFont"/>
    <w:link w:val="Title"/>
    <w:rsid w:val="00C9676B"/>
    <w:rPr>
      <w:rFonts w:ascii="Times New Roman" w:eastAsia="Times New Roman" w:hAnsi="Times New Roman" w:cs="Times New Roman"/>
      <w:sz w:val="24"/>
      <w:szCs w:val="2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Dass</dc:creator>
  <cp:keywords/>
  <dc:description/>
  <cp:lastModifiedBy>Dass</cp:lastModifiedBy>
  <cp:revision>1</cp:revision>
  <dcterms:created xsi:type="dcterms:W3CDTF">2012-08-04T09:10:00Z</dcterms:created>
  <dcterms:modified xsi:type="dcterms:W3CDTF">2012-08-04T09:10:00Z</dcterms:modified>
</cp:coreProperties>
</file>